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06" w:rsidRPr="005E3406" w:rsidRDefault="005E3406" w:rsidP="005E3406">
      <w:pPr>
        <w:autoSpaceDE w:val="0"/>
        <w:autoSpaceDN w:val="0"/>
        <w:adjustRightInd w:val="0"/>
        <w:spacing w:after="120" w:line="240" w:lineRule="auto"/>
        <w:rPr>
          <w:rFonts w:ascii="Arial" w:hAnsi="Arial" w:cs="Arial"/>
          <w:b/>
          <w:sz w:val="28"/>
          <w:szCs w:val="28"/>
        </w:rPr>
      </w:pPr>
      <w:r w:rsidRPr="005E3406">
        <w:rPr>
          <w:rFonts w:ascii="Arial" w:hAnsi="Arial" w:cs="Arial"/>
          <w:b/>
          <w:bCs/>
          <w:sz w:val="28"/>
          <w:szCs w:val="28"/>
        </w:rPr>
        <w:t>Maintained schools: Qualifications and disqualifications to serve as a school governor</w:t>
      </w:r>
    </w:p>
    <w:p w:rsidR="005E3406" w:rsidRPr="005E3406" w:rsidRDefault="005E3406" w:rsidP="005E3406">
      <w:pPr>
        <w:autoSpaceDE w:val="0"/>
        <w:autoSpaceDN w:val="0"/>
        <w:adjustRightInd w:val="0"/>
        <w:spacing w:after="0"/>
        <w:ind w:left="360"/>
        <w:rPr>
          <w:rFonts w:ascii="Arial" w:hAnsi="Arial" w:cs="Arial"/>
        </w:rPr>
      </w:pPr>
    </w:p>
    <w:p w:rsidR="005E3406" w:rsidRPr="005E3406" w:rsidRDefault="005E3406" w:rsidP="005E3406">
      <w:pPr>
        <w:autoSpaceDE w:val="0"/>
        <w:autoSpaceDN w:val="0"/>
        <w:adjustRightInd w:val="0"/>
        <w:spacing w:after="120"/>
        <w:rPr>
          <w:rFonts w:ascii="Arial" w:hAnsi="Arial" w:cs="Arial"/>
        </w:rPr>
      </w:pPr>
      <w:r w:rsidRPr="005E3406">
        <w:rPr>
          <w:rFonts w:ascii="Arial" w:hAnsi="Arial" w:cs="Arial"/>
        </w:rPr>
        <w:t xml:space="preserve">A governor must be aged 18 or over at the time of his/her election or appointment and cannot hold more than one governorship at the same school. </w:t>
      </w:r>
    </w:p>
    <w:p w:rsidR="005E3406" w:rsidRPr="005E3406" w:rsidRDefault="005E3406" w:rsidP="005E3406">
      <w:pPr>
        <w:autoSpaceDE w:val="0"/>
        <w:autoSpaceDN w:val="0"/>
        <w:adjustRightInd w:val="0"/>
        <w:spacing w:after="120"/>
        <w:rPr>
          <w:rFonts w:ascii="Arial" w:hAnsi="Arial" w:cs="Arial"/>
        </w:rPr>
      </w:pPr>
      <w:r w:rsidRPr="005E3406">
        <w:rPr>
          <w:rFonts w:ascii="Arial" w:hAnsi="Arial" w:cs="Arial"/>
        </w:rPr>
        <w:t>A person is disqualified from election or appointment as a parent governor if s/he:</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employed at the school for more than 500 hours in any 12 consecutive months;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an elected member of the Local </w:t>
      </w:r>
      <w:proofErr w:type="gramStart"/>
      <w:r w:rsidRPr="005E3406">
        <w:rPr>
          <w:rFonts w:ascii="Arial" w:hAnsi="Arial" w:cs="Arial"/>
        </w:rPr>
        <w:t>Authority.</w:t>
      </w:r>
      <w:proofErr w:type="gramEnd"/>
    </w:p>
    <w:p w:rsidR="005E3406" w:rsidRPr="005E3406" w:rsidRDefault="005E3406" w:rsidP="005E3406">
      <w:pPr>
        <w:autoSpaceDE w:val="0"/>
        <w:autoSpaceDN w:val="0"/>
        <w:adjustRightInd w:val="0"/>
        <w:spacing w:after="120"/>
        <w:rPr>
          <w:rFonts w:ascii="Arial" w:hAnsi="Arial" w:cs="Arial"/>
        </w:rPr>
      </w:pPr>
      <w:r w:rsidRPr="005E3406">
        <w:rPr>
          <w:rFonts w:ascii="Arial" w:hAnsi="Arial" w:cs="Arial"/>
        </w:rPr>
        <w:t xml:space="preserve">A person is disqualified from holding or continuing to hold office as a governor or associate member if he or she: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is a registered pupil at the school;</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failed to attend governing body meetings at the school without the consent of the governing body, for a continuous period of six months;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had his/her estate sequestrated and the sequestration has not been discharged, annulled or reduced;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subject to a bankruptcy restriction order, an interim bankruptcy restrictions order, a debt relief restrictions order or an interim debt relief restrictions order;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subject to: </w:t>
      </w:r>
      <w:bookmarkStart w:id="0" w:name="_GoBack"/>
      <w:bookmarkEnd w:id="0"/>
    </w:p>
    <w:p w:rsidR="005E3406" w:rsidRPr="005E3406" w:rsidRDefault="005E3406" w:rsidP="005E3406">
      <w:pPr>
        <w:numPr>
          <w:ilvl w:val="1"/>
          <w:numId w:val="1"/>
        </w:numPr>
        <w:tabs>
          <w:tab w:val="left" w:pos="1276"/>
        </w:tabs>
        <w:autoSpaceDE w:val="0"/>
        <w:autoSpaceDN w:val="0"/>
        <w:adjustRightInd w:val="0"/>
        <w:spacing w:after="120" w:line="259" w:lineRule="auto"/>
        <w:ind w:left="1134"/>
        <w:rPr>
          <w:rFonts w:ascii="Arial" w:hAnsi="Arial" w:cs="Arial"/>
        </w:rPr>
      </w:pPr>
      <w:r w:rsidRPr="005E3406">
        <w:rPr>
          <w:rFonts w:ascii="Arial" w:hAnsi="Arial" w:cs="Arial"/>
        </w:rPr>
        <w:t xml:space="preserve">a disqualification order or disqualification undertaking under the Company Directors Disqualification Act 1986 </w:t>
      </w:r>
    </w:p>
    <w:p w:rsidR="005E3406" w:rsidRPr="005E3406" w:rsidRDefault="005E3406" w:rsidP="005E3406">
      <w:pPr>
        <w:numPr>
          <w:ilvl w:val="1"/>
          <w:numId w:val="1"/>
        </w:numPr>
        <w:tabs>
          <w:tab w:val="left" w:pos="1276"/>
        </w:tabs>
        <w:autoSpaceDE w:val="0"/>
        <w:autoSpaceDN w:val="0"/>
        <w:adjustRightInd w:val="0"/>
        <w:spacing w:after="120" w:line="259" w:lineRule="auto"/>
        <w:ind w:left="1134"/>
        <w:rPr>
          <w:rFonts w:ascii="Arial" w:hAnsi="Arial" w:cs="Arial"/>
        </w:rPr>
      </w:pPr>
      <w:r w:rsidRPr="005E3406">
        <w:rPr>
          <w:rFonts w:ascii="Arial" w:hAnsi="Arial" w:cs="Arial"/>
        </w:rPr>
        <w:t xml:space="preserve">a disqualification order under the Companies Directors Disqualification (Northern Ireland) Order 2002 </w:t>
      </w:r>
    </w:p>
    <w:p w:rsidR="005E3406" w:rsidRPr="005E3406" w:rsidRDefault="005E3406" w:rsidP="005E3406">
      <w:pPr>
        <w:numPr>
          <w:ilvl w:val="1"/>
          <w:numId w:val="1"/>
        </w:numPr>
        <w:tabs>
          <w:tab w:val="left" w:pos="1276"/>
        </w:tabs>
        <w:autoSpaceDE w:val="0"/>
        <w:autoSpaceDN w:val="0"/>
        <w:adjustRightInd w:val="0"/>
        <w:spacing w:after="120" w:line="259" w:lineRule="auto"/>
        <w:ind w:left="1134"/>
        <w:rPr>
          <w:rFonts w:ascii="Arial" w:hAnsi="Arial" w:cs="Arial"/>
        </w:rPr>
      </w:pPr>
      <w:r w:rsidRPr="005E3406">
        <w:rPr>
          <w:rFonts w:ascii="Arial" w:hAnsi="Arial" w:cs="Arial"/>
        </w:rPr>
        <w:t xml:space="preserve">a disqualification undertaking accepted under the Company Directors Disqualification (Northern Ireland) Order 2002 </w:t>
      </w:r>
    </w:p>
    <w:p w:rsidR="005E3406" w:rsidRPr="005E3406" w:rsidRDefault="005E3406" w:rsidP="005E3406">
      <w:pPr>
        <w:numPr>
          <w:ilvl w:val="1"/>
          <w:numId w:val="1"/>
        </w:numPr>
        <w:tabs>
          <w:tab w:val="left" w:pos="1276"/>
        </w:tabs>
        <w:autoSpaceDE w:val="0"/>
        <w:autoSpaceDN w:val="0"/>
        <w:adjustRightInd w:val="0"/>
        <w:spacing w:after="120" w:line="259" w:lineRule="auto"/>
        <w:ind w:left="1134"/>
        <w:rPr>
          <w:rFonts w:ascii="Arial" w:hAnsi="Arial" w:cs="Arial"/>
        </w:rPr>
      </w:pPr>
      <w:r w:rsidRPr="005E3406">
        <w:rPr>
          <w:rFonts w:ascii="Arial" w:hAnsi="Arial" w:cs="Arial"/>
        </w:rPr>
        <w:t xml:space="preserve">an order made under section 429(2)(b) of the Insolvency Act 1986 (failure to pay under a county court administration order);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lastRenderedPageBreak/>
        <w:t xml:space="preserve">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w:t>
      </w:r>
      <w:proofErr w:type="gramStart"/>
      <w:r w:rsidRPr="005E3406">
        <w:rPr>
          <w:rFonts w:ascii="Arial" w:hAnsi="Arial" w:cs="Arial"/>
        </w:rPr>
        <w:t>contributed</w:t>
      </w:r>
      <w:proofErr w:type="gramEnd"/>
      <w:r w:rsidRPr="005E3406">
        <w:rPr>
          <w:rFonts w:ascii="Arial" w:hAnsi="Arial" w:cs="Arial"/>
        </w:rPr>
        <w:t xml:space="preserve"> or he facilitated by his conduct; or</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been removed, under section 34 of the Charities and Trustee Investment (Scotland) Act 2005, from being concerned in the management or control of </w:t>
      </w:r>
      <w:proofErr w:type="spellStart"/>
      <w:r w:rsidRPr="005E3406">
        <w:rPr>
          <w:rFonts w:ascii="Arial" w:hAnsi="Arial" w:cs="Arial"/>
        </w:rPr>
        <w:t>any body</w:t>
      </w:r>
      <w:proofErr w:type="spellEnd"/>
      <w:r w:rsidRPr="005E3406">
        <w:rPr>
          <w:rFonts w:ascii="Arial" w:hAnsi="Arial" w:cs="Arial"/>
        </w:rPr>
        <w:t>;</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included in the list of people considered by the Secretary of State as unsuitable to work with children (under section 1 of the Protection of Children Act 1999);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subject to a direction of the Secretary of State under section 142 of the Education Act 2002 (or any other disqualification, prohibition or restriction which takes effect as if contained in such a direction);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is subject to a direction of the Secretary of State under section 128 of the Education and Skills Act 2008;</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is barred from regulated activity relating to children in accordance with section 3(2) of the Safeguarding Vulnerable Groups Act 2006;</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disqualified from working with children under sections 28, 29, or 29A of the Criminal Justice and Court Services Act 2000;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disqualified from registration under Part 2 of the Children and Families (Wales) Measure 2010 for child minding or providing day care;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is disqualified from registration under Part 3 of the Childcare Act 2006;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been convicted of any offence and received a sentence of imprisonment (whether suspended or not) for a period of not less than 3 months (without the option of a fine) in the 5 years before or since becoming a governor;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been convicted of any offence and received a prison sentence of two and a half years or more in the 20 years before becoming a governor;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been convicted of any offence at any time and received a prison sentence of 5 years or more;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lastRenderedPageBreak/>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5E3406" w:rsidRPr="005E3406" w:rsidRDefault="005E3406" w:rsidP="005E3406">
      <w:pPr>
        <w:numPr>
          <w:ilvl w:val="0"/>
          <w:numId w:val="1"/>
        </w:numPr>
        <w:autoSpaceDE w:val="0"/>
        <w:autoSpaceDN w:val="0"/>
        <w:adjustRightInd w:val="0"/>
        <w:spacing w:after="120" w:line="259" w:lineRule="auto"/>
        <w:ind w:left="567"/>
        <w:rPr>
          <w:rFonts w:ascii="Arial" w:hAnsi="Arial" w:cs="Arial"/>
        </w:rPr>
      </w:pPr>
      <w:r w:rsidRPr="005E3406">
        <w:rPr>
          <w:rFonts w:ascii="Arial" w:hAnsi="Arial" w:cs="Arial"/>
        </w:rPr>
        <w:t xml:space="preserve">has refused a request by the clerk to the governing body </w:t>
      </w:r>
      <w:r w:rsidRPr="005E3406">
        <w:rPr>
          <w:rFonts w:ascii="Arial" w:hAnsi="Arial" w:cs="Arial"/>
          <w:bCs/>
        </w:rPr>
        <w:t>or the Local Authority</w:t>
      </w:r>
      <w:r w:rsidRPr="005E3406">
        <w:rPr>
          <w:rFonts w:ascii="Arial" w:hAnsi="Arial" w:cs="Arial"/>
        </w:rPr>
        <w:t xml:space="preserve"> to make an application under section 113B of the Police Act 1997 for a criminal records certificate. </w:t>
      </w:r>
    </w:p>
    <w:p w:rsidR="005E3406" w:rsidRPr="005E3406" w:rsidRDefault="005E3406" w:rsidP="005E3406">
      <w:pPr>
        <w:autoSpaceDE w:val="0"/>
        <w:autoSpaceDN w:val="0"/>
        <w:adjustRightInd w:val="0"/>
        <w:spacing w:after="120" w:line="259" w:lineRule="auto"/>
        <w:ind w:left="567"/>
        <w:rPr>
          <w:rFonts w:ascii="Arial" w:hAnsi="Arial" w:cs="Arial"/>
        </w:rPr>
      </w:pPr>
    </w:p>
    <w:p w:rsidR="005E3406" w:rsidRPr="005E3406" w:rsidRDefault="005E3406" w:rsidP="005E3406">
      <w:pPr>
        <w:autoSpaceDE w:val="0"/>
        <w:autoSpaceDN w:val="0"/>
        <w:adjustRightInd w:val="0"/>
        <w:spacing w:after="120" w:line="259" w:lineRule="auto"/>
        <w:rPr>
          <w:rFonts w:ascii="Arial" w:hAnsi="Arial" w:cs="Arial"/>
          <w:b/>
        </w:rPr>
      </w:pPr>
      <w:r w:rsidRPr="005E3406">
        <w:rPr>
          <w:rFonts w:ascii="Arial" w:hAnsi="Arial" w:cs="Arial"/>
          <w:b/>
        </w:rPr>
        <w:t>ALL GOVERNORS WILL BE ASKED TO COM</w:t>
      </w:r>
      <w:r>
        <w:rPr>
          <w:rFonts w:ascii="Arial" w:hAnsi="Arial" w:cs="Arial"/>
          <w:b/>
        </w:rPr>
        <w:t xml:space="preserve">PLETE A ‘SELF DECLARATION’ FORM TO </w:t>
      </w:r>
      <w:r w:rsidRPr="005E3406">
        <w:rPr>
          <w:rFonts w:ascii="Arial" w:hAnsi="Arial" w:cs="Arial"/>
          <w:b/>
        </w:rPr>
        <w:t>CONFIRM THAT NONE OF THE ABOVE CRITERIA APPLY TO THEM</w:t>
      </w:r>
    </w:p>
    <w:p w:rsidR="007676B6" w:rsidRPr="005E3406" w:rsidRDefault="007676B6"/>
    <w:sectPr w:rsidR="007676B6" w:rsidRPr="005E3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64FB7"/>
    <w:multiLevelType w:val="hybridMultilevel"/>
    <w:tmpl w:val="B128EFE2"/>
    <w:lvl w:ilvl="0" w:tplc="438244F8">
      <w:start w:val="1"/>
      <w:numFmt w:val="bullet"/>
      <w:lvlText w:val=""/>
      <w:lvlJc w:val="center"/>
      <w:pPr>
        <w:ind w:left="1080" w:hanging="360"/>
      </w:pPr>
      <w:rPr>
        <w:rFonts w:ascii="Wingdings" w:hAnsi="Wingdings" w:hint="default"/>
        <w:color w:val="auto"/>
        <w:sz w:val="32"/>
        <w:szCs w:val="32"/>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06"/>
    <w:rsid w:val="005E3406"/>
    <w:rsid w:val="007676B6"/>
    <w:rsid w:val="009D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6CD7"/>
  <w15:chartTrackingRefBased/>
  <w15:docId w15:val="{17811420-6E59-4A0C-8437-95522B1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Culley</dc:creator>
  <cp:keywords/>
  <dc:description/>
  <cp:lastModifiedBy>Katherine Culley</cp:lastModifiedBy>
  <cp:revision>1</cp:revision>
  <cp:lastPrinted>2018-10-16T12:04:00Z</cp:lastPrinted>
  <dcterms:created xsi:type="dcterms:W3CDTF">2018-10-16T11:59:00Z</dcterms:created>
  <dcterms:modified xsi:type="dcterms:W3CDTF">2018-10-16T15:25:00Z</dcterms:modified>
</cp:coreProperties>
</file>