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20D9EF89" w:rsidR="00262114" w:rsidRPr="00262114" w:rsidRDefault="00AE7887" w:rsidP="00A33F73">
      <w:pPr>
        <w:spacing w:after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104F75"/>
          <w:sz w:val="36"/>
          <w:szCs w:val="36"/>
        </w:rPr>
        <w:t>Early Years Pupil P</w: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 xml:space="preserve">remium </w:t>
      </w:r>
      <w:r w:rsidR="003B6A38">
        <w:rPr>
          <w:rFonts w:ascii="Arial" w:eastAsia="Arial" w:hAnsi="Arial" w:cs="Arial"/>
          <w:b/>
          <w:color w:val="104F75"/>
          <w:sz w:val="36"/>
          <w:szCs w:val="36"/>
        </w:rPr>
        <w:t>S</w: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 xml:space="preserve">trategy </w:t>
      </w:r>
      <w:r w:rsidR="003B6A38">
        <w:rPr>
          <w:rFonts w:ascii="Arial" w:eastAsia="Arial" w:hAnsi="Arial" w:cs="Arial"/>
          <w:b/>
          <w:color w:val="104F75"/>
          <w:sz w:val="36"/>
          <w:szCs w:val="36"/>
        </w:rPr>
        <w:t>S</w: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>tatement</w:t>
      </w:r>
      <w:r w:rsidR="00267F85"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1C26CA">
        <w:rPr>
          <w:rFonts w:ascii="Arial" w:hAnsi="Arial" w:cs="Arial"/>
          <w:b/>
          <w:color w:val="104F75"/>
          <w:sz w:val="36"/>
          <w:szCs w:val="36"/>
        </w:rPr>
        <w:t>Rainhill</w:t>
      </w:r>
      <w:r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661DBA">
        <w:rPr>
          <w:rFonts w:ascii="Arial" w:hAnsi="Arial" w:cs="Arial"/>
          <w:b/>
          <w:color w:val="104F75"/>
          <w:sz w:val="36"/>
          <w:szCs w:val="36"/>
        </w:rPr>
        <w:t xml:space="preserve">Community </w:t>
      </w:r>
      <w:r>
        <w:rPr>
          <w:rFonts w:ascii="Arial" w:hAnsi="Arial" w:cs="Arial"/>
          <w:b/>
          <w:color w:val="104F75"/>
          <w:sz w:val="36"/>
          <w:szCs w:val="36"/>
        </w:rPr>
        <w:t>Nursery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76DE70" w:rsidR="00C14FAE" w:rsidRPr="00B80272" w:rsidRDefault="001C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Rainhill </w:t>
            </w:r>
            <w:r w:rsidR="00661DBA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Nursery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82D85F5" w:rsidR="00C14FAE" w:rsidRPr="00B80272" w:rsidRDefault="00A82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3632" w:type="dxa"/>
          </w:tcPr>
          <w:p w14:paraId="4C60C5C0" w14:textId="689E7E38" w:rsidR="00C14FAE" w:rsidRPr="00F970BA" w:rsidRDefault="00C14FAE" w:rsidP="00950AF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r w:rsidR="00AE7887">
              <w:rPr>
                <w:rFonts w:ascii="Arial" w:hAnsi="Arial" w:cs="Arial"/>
                <w:b/>
              </w:rPr>
              <w:t>EY</w:t>
            </w:r>
            <w:r w:rsidRPr="00F970BA">
              <w:rPr>
                <w:rFonts w:ascii="Arial" w:hAnsi="Arial" w:cs="Arial"/>
                <w:b/>
              </w:rPr>
              <w:t>PP budget</w:t>
            </w:r>
          </w:p>
        </w:tc>
        <w:tc>
          <w:tcPr>
            <w:tcW w:w="1471" w:type="dxa"/>
          </w:tcPr>
          <w:p w14:paraId="378F34B6" w14:textId="6BF9BFDF" w:rsidR="00C14FAE" w:rsidRPr="00F970BA" w:rsidRDefault="00A829E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£1510.00</w:t>
            </w:r>
          </w:p>
        </w:tc>
        <w:tc>
          <w:tcPr>
            <w:tcW w:w="4819" w:type="dxa"/>
          </w:tcPr>
          <w:p w14:paraId="0BE5FB6B" w14:textId="224DE035" w:rsidR="00C14FAE" w:rsidRPr="00B80272" w:rsidRDefault="00C14FAE" w:rsidP="00950AF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AE7887">
              <w:rPr>
                <w:rFonts w:ascii="Arial" w:hAnsi="Arial" w:cs="Arial"/>
                <w:b/>
              </w:rPr>
              <w:t>EY</w:t>
            </w:r>
            <w:r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1559" w:type="dxa"/>
          </w:tcPr>
          <w:p w14:paraId="10EAEE6C" w14:textId="287938FB" w:rsidR="00C14FAE" w:rsidRPr="00B80272" w:rsidRDefault="00C7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2A6417A5" w:rsidR="00C14FAE" w:rsidRPr="00B80272" w:rsidRDefault="00C14FAE" w:rsidP="0095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number of </w:t>
            </w:r>
            <w:r w:rsidR="00012A34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18202DBE" w:rsidR="00C14FAE" w:rsidRPr="00B80272" w:rsidRDefault="00A82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632" w:type="dxa"/>
          </w:tcPr>
          <w:p w14:paraId="7431BF7C" w14:textId="5F6E4045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 xml:space="preserve">Number of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Pr="00B80272">
              <w:rPr>
                <w:rFonts w:ascii="Arial" w:hAnsi="Arial" w:cs="Arial"/>
                <w:b/>
              </w:rPr>
              <w:t xml:space="preserve"> eligible for </w:t>
            </w:r>
            <w:r w:rsidR="001C26CA">
              <w:rPr>
                <w:rFonts w:ascii="Arial" w:hAnsi="Arial" w:cs="Arial"/>
                <w:b/>
              </w:rPr>
              <w:t>EY</w:t>
            </w:r>
            <w:r w:rsidRPr="00B8027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1471" w:type="dxa"/>
          </w:tcPr>
          <w:p w14:paraId="338BE990" w14:textId="68E99D22" w:rsidR="00C14FAE" w:rsidRPr="00B80272" w:rsidRDefault="00A82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51268F6C" w:rsidR="00C14FAE" w:rsidRPr="00B80272" w:rsidRDefault="00C7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2018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05D73984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98BC36B" w:rsidR="00C14FAE" w:rsidRPr="00B80272" w:rsidRDefault="00012A34" w:rsidP="007E03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 xml:space="preserve"> eligible for EYPP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60685645" w:rsidR="00C14FAE" w:rsidRPr="00B80272" w:rsidRDefault="00012A34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 xml:space="preserve"> not eligible for 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>EY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>PP</w:t>
            </w:r>
            <w:r w:rsidR="00A70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9776B66" w:rsidR="00EE50D0" w:rsidRPr="002954A6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the level expected/above the level expected for their age</w:t>
            </w:r>
            <w:r w:rsidR="00EE50D0"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0547473D" w:rsidR="00EE50D0" w:rsidRPr="002954A6" w:rsidRDefault="00E5316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667CF"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623B9FF" w:rsidR="00EE50D0" w:rsidRPr="002954A6" w:rsidRDefault="006C0F51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E50D0"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3ECC9A0" w:rsidR="00EE50D0" w:rsidRPr="002954A6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AE7887">
              <w:rPr>
                <w:rFonts w:ascii="Arial" w:eastAsia="Arial" w:hAnsi="Arial" w:cs="Arial"/>
                <w:b/>
                <w:bCs/>
              </w:rPr>
              <w:t>achieving the level expected/above the level expected for their age in literacy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1A849A8C" w:rsidR="00EE50D0" w:rsidRPr="002954A6" w:rsidRDefault="00E53161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667CF"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3BF4FF79" w:rsidR="00EE50D0" w:rsidRPr="002954A6" w:rsidRDefault="006C0F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5C40BFF" w:rsidR="00EE50D0" w:rsidRPr="002954A6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AE7887">
              <w:rPr>
                <w:rFonts w:ascii="Arial" w:eastAsia="Arial" w:hAnsi="Arial" w:cs="Arial"/>
                <w:b/>
                <w:bCs/>
              </w:rPr>
              <w:t xml:space="preserve">achieving the level expected/above the level expected for their age in mathematics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6C29A6DA" w:rsidR="00EE50D0" w:rsidRPr="002954A6" w:rsidRDefault="00E5316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667CF"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075BC4FB" w:rsidR="00EE50D0" w:rsidRPr="002954A6" w:rsidRDefault="006C0F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D0D0EBB" w:rsidR="00EE50D0" w:rsidRPr="002954A6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making at least good progress from starting point 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14F2E9AA" w:rsidR="00EE50D0" w:rsidRPr="002954A6" w:rsidRDefault="00E5316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667CF"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73C215E" w:rsidR="00EE50D0" w:rsidRPr="002954A6" w:rsidRDefault="006C0F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AE7887" w:rsidRPr="002954A6" w14:paraId="4C2C572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32F9D9C" w14:textId="34B9D138" w:rsidR="00AE7887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making at least good progress from starting point in literacy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E43E3" w14:textId="45FAEAF6" w:rsidR="00AE7887" w:rsidRPr="002954A6" w:rsidRDefault="00E5316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871195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23F299F" w14:textId="6EF6C715" w:rsidR="00AE7887" w:rsidRPr="002954A6" w:rsidRDefault="006C0F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4D36A6">
              <w:rPr>
                <w:rFonts w:ascii="Arial" w:hAnsi="Arial" w:cs="Arial"/>
                <w:bCs/>
              </w:rPr>
              <w:t>%</w:t>
            </w:r>
          </w:p>
        </w:tc>
      </w:tr>
      <w:tr w:rsidR="00AE7887" w:rsidRPr="002954A6" w14:paraId="0F2FB830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629CD40" w14:textId="579C2BA2" w:rsidR="00AE7887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making at least good progress in mathematics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B3B318" w14:textId="4614AECB" w:rsidR="00AE7887" w:rsidRPr="002954A6" w:rsidRDefault="00E5316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871195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EA64F3" w14:textId="766663AD" w:rsidR="00AE7887" w:rsidRPr="002954A6" w:rsidRDefault="006C0F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4D36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4A365A9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7DABAC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 xml:space="preserve">(for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="00C00F3C" w:rsidRPr="002954A6">
              <w:rPr>
                <w:rFonts w:ascii="Arial" w:hAnsi="Arial" w:cs="Arial"/>
                <w:b/>
              </w:rPr>
              <w:t xml:space="preserve"> eligible for </w:t>
            </w:r>
            <w:r w:rsidR="00AE7887">
              <w:rPr>
                <w:rFonts w:ascii="Arial" w:hAnsi="Arial" w:cs="Arial"/>
                <w:b/>
              </w:rPr>
              <w:t>EY</w:t>
            </w:r>
            <w:r w:rsidR="00C00F3C" w:rsidRPr="002954A6">
              <w:rPr>
                <w:rFonts w:ascii="Arial" w:hAnsi="Arial" w:cs="Arial"/>
                <w:b/>
              </w:rPr>
              <w:t>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4D29676E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B8153C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0841C231" w:rsidR="00B8153C" w:rsidRPr="00C91B94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  <w:gridSpan w:val="3"/>
          </w:tcPr>
          <w:p w14:paraId="627C1046" w14:textId="312E404D" w:rsidR="00B8153C" w:rsidRPr="00AE78F2" w:rsidRDefault="00B8153C" w:rsidP="00AE7887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High ability pupils who are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PP are making less progress than other high ability pupils </w:t>
            </w:r>
            <w:r>
              <w:rPr>
                <w:rFonts w:ascii="Arial" w:hAnsi="Arial" w:cs="Arial"/>
                <w:sz w:val="18"/>
                <w:szCs w:val="18"/>
              </w:rPr>
              <w:t>in the nursery, impacting upon attainment on transition to school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8153C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52568F8D" w:rsidR="00B8153C" w:rsidRPr="00C3608A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 w:rsidRPr="00C3608A"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4555" w:type="dxa"/>
            <w:gridSpan w:val="3"/>
          </w:tcPr>
          <w:p w14:paraId="2EE89421" w14:textId="35437BAB" w:rsidR="00B8153C" w:rsidRPr="002954A6" w:rsidRDefault="00B8153C" w:rsidP="0056490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having </w:t>
            </w:r>
            <w:r w:rsidR="0056490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detrimental effect on their </w:t>
            </w:r>
            <w:r>
              <w:rPr>
                <w:rFonts w:ascii="Arial" w:hAnsi="Arial" w:cs="Arial"/>
                <w:sz w:val="18"/>
                <w:szCs w:val="18"/>
              </w:rPr>
              <w:t>learning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progress and that of their peers.</w:t>
            </w:r>
          </w:p>
        </w:tc>
      </w:tr>
      <w:tr w:rsidR="00B8153C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7F719F9A" w:rsidR="00B8153C" w:rsidRPr="002954A6" w:rsidRDefault="00B8153C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barriers</w:t>
            </w:r>
          </w:p>
        </w:tc>
      </w:tr>
      <w:tr w:rsidR="00B8153C" w:rsidRPr="002954A6" w14:paraId="3499CFCE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CD54888" w14:textId="084BEA07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14555" w:type="dxa"/>
            <w:gridSpan w:val="3"/>
          </w:tcPr>
          <w:p w14:paraId="3D4C565C" w14:textId="06E41F5A" w:rsidR="00B8153C" w:rsidRPr="002954A6" w:rsidRDefault="00B8153C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of children eligible for EYPP have identified additional needs and are being monitored through Play Plans.</w:t>
            </w:r>
          </w:p>
        </w:tc>
      </w:tr>
      <w:tr w:rsidR="00B8153C" w:rsidRPr="002954A6" w14:paraId="7CD23B18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24DD742" w14:textId="320D0582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4555" w:type="dxa"/>
            <w:gridSpan w:val="3"/>
          </w:tcPr>
          <w:p w14:paraId="7F47B406" w14:textId="6BCF6F91" w:rsidR="00B8153C" w:rsidRDefault="00B8153C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of children eligible for EYPP have English as an Additional Language.</w:t>
            </w:r>
          </w:p>
        </w:tc>
      </w:tr>
      <w:tr w:rsidR="00B8153C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0BAF258E" w:rsidR="00B8153C" w:rsidRPr="00A33F73" w:rsidRDefault="00B8153C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B8153C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B8153C" w:rsidRPr="002954A6" w:rsidRDefault="00B8153C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B8153C" w:rsidRPr="002954A6" w:rsidRDefault="00B8153C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30" w:type="dxa"/>
          </w:tcPr>
          <w:p w14:paraId="680EFBC9" w14:textId="77777777" w:rsidR="00B8153C" w:rsidRPr="002954A6" w:rsidRDefault="00B8153C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B8153C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06028107" w:rsidR="00B8153C" w:rsidRPr="00C3608A" w:rsidRDefault="00C3608A" w:rsidP="00C3608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</w:t>
            </w: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7007731E" w:rsidR="00B8153C" w:rsidRPr="00AE78F2" w:rsidRDefault="00B8153C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</w:t>
            </w:r>
            <w:r w:rsidR="00CA1CD7">
              <w:rPr>
                <w:rFonts w:ascii="Arial" w:hAnsi="Arial" w:cs="Arial"/>
                <w:sz w:val="18"/>
                <w:szCs w:val="18"/>
              </w:rPr>
              <w:t>mprove literacy skills for children eligible for EYPP</w:t>
            </w:r>
          </w:p>
        </w:tc>
        <w:tc>
          <w:tcPr>
            <w:tcW w:w="6030" w:type="dxa"/>
          </w:tcPr>
          <w:p w14:paraId="777A9E15" w14:textId="5D1482DF" w:rsidR="00B8153C" w:rsidRPr="00AE78F2" w:rsidRDefault="00B8153C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Children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PP in </w:t>
            </w:r>
            <w:r>
              <w:rPr>
                <w:rFonts w:ascii="Arial" w:hAnsi="Arial" w:cs="Arial"/>
                <w:sz w:val="18"/>
                <w:szCs w:val="18"/>
              </w:rPr>
              <w:t>nursery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make rapid progress by the end of the year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>PP meet age related expectations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or better</w:t>
            </w:r>
            <w:r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8153C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88335AE" w:rsidR="00B8153C" w:rsidRPr="00C3608A" w:rsidRDefault="00C3608A" w:rsidP="00C3608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0860F24D" w:rsidR="00B8153C" w:rsidRPr="00AE78F2" w:rsidRDefault="00B8153C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Higher rates of progress across </w:t>
            </w:r>
            <w:r>
              <w:rPr>
                <w:rFonts w:ascii="Arial" w:hAnsi="Arial" w:cs="Arial"/>
                <w:sz w:val="18"/>
                <w:szCs w:val="18"/>
              </w:rPr>
              <w:t xml:space="preserve">EYFS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>more able children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>PP.</w:t>
            </w:r>
          </w:p>
        </w:tc>
        <w:tc>
          <w:tcPr>
            <w:tcW w:w="6030" w:type="dxa"/>
          </w:tcPr>
          <w:p w14:paraId="4D813713" w14:textId="19A05E86" w:rsidR="00B8153C" w:rsidRPr="00AE78F2" w:rsidRDefault="00B8153C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Children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eligible for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EY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PP ident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fied as high ability make as much progress as ‘other’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children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identified as high ability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B8153C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4102F1D8" w:rsidR="00B8153C" w:rsidRPr="00C3608A" w:rsidRDefault="00C3608A" w:rsidP="00C3608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14AF03C4" w:rsidR="00B8153C" w:rsidRPr="00AE78F2" w:rsidRDefault="00B8153C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ability to regulate own behaviour has improved</w:t>
            </w:r>
            <w:r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0" w:type="dxa"/>
          </w:tcPr>
          <w:p w14:paraId="2262F299" w14:textId="33FD6B06" w:rsidR="00B8153C" w:rsidRPr="00AE78F2" w:rsidRDefault="00B8153C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Fewer behaviour incidents recorded for these pupils on the school system (without changing recording practices or standards). </w:t>
            </w:r>
            <w:r>
              <w:rPr>
                <w:rFonts w:ascii="Arial" w:hAnsi="Arial" w:cs="Arial"/>
                <w:sz w:val="18"/>
                <w:szCs w:val="18"/>
              </w:rPr>
              <w:t xml:space="preserve"> Development in PSED is at least in line with the level expected for their age.</w:t>
            </w:r>
          </w:p>
        </w:tc>
      </w:tr>
      <w:tr w:rsidR="00B8153C" w:rsidRPr="002954A6" w14:paraId="204CF49E" w14:textId="77777777" w:rsidTr="00A33F73">
        <w:trPr>
          <w:gridAfter w:val="1"/>
          <w:wAfter w:w="65" w:type="dxa"/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4D5149AF" w:rsidR="00B8153C" w:rsidRPr="00C3608A" w:rsidRDefault="00C3608A" w:rsidP="00C3608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62CC31E3" w:rsidR="00B8153C" w:rsidRPr="00AE78F2" w:rsidRDefault="00B8153C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Increased attendance rates for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>PP.</w:t>
            </w:r>
          </w:p>
        </w:tc>
        <w:tc>
          <w:tcPr>
            <w:tcW w:w="6030" w:type="dxa"/>
          </w:tcPr>
          <w:p w14:paraId="3E5A110D" w14:textId="0CF83F51" w:rsidR="00B8153C" w:rsidRPr="000675D8" w:rsidRDefault="00B8153C" w:rsidP="000675D8">
            <w:pPr>
              <w:rPr>
                <w:rFonts w:ascii="Arial" w:hAnsi="Arial" w:cs="Arial"/>
                <w:sz w:val="18"/>
                <w:szCs w:val="18"/>
              </w:rPr>
            </w:pPr>
            <w:r w:rsidRPr="000675D8">
              <w:rPr>
                <w:rFonts w:ascii="Arial" w:hAnsi="Arial" w:cs="Arial"/>
                <w:sz w:val="18"/>
                <w:szCs w:val="18"/>
              </w:rPr>
              <w:t xml:space="preserve">Reduce the number of persistent absentees among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Pr="000675D8">
              <w:rPr>
                <w:rFonts w:ascii="Arial" w:hAnsi="Arial" w:cs="Arial"/>
                <w:sz w:val="18"/>
                <w:szCs w:val="18"/>
              </w:rPr>
              <w:t xml:space="preserve"> eligible for EYPP to 10% or below.  Overall EY</w:t>
            </w:r>
            <w:r>
              <w:rPr>
                <w:rFonts w:ascii="Arial" w:hAnsi="Arial" w:cs="Arial"/>
                <w:sz w:val="18"/>
                <w:szCs w:val="18"/>
              </w:rPr>
              <w:t>PP attendance improves from 76% (autumn term) to 91% in line with ‘other’ children.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"/>
        <w:gridCol w:w="3828"/>
        <w:gridCol w:w="3260"/>
        <w:gridCol w:w="1276"/>
        <w:gridCol w:w="567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1ACC8228" w14:textId="29E16239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7"/>
            <w:shd w:val="clear" w:color="auto" w:fill="auto"/>
          </w:tcPr>
          <w:p w14:paraId="51677F7E" w14:textId="2E3BFDB0" w:rsidR="00A60ECF" w:rsidRPr="002954A6" w:rsidRDefault="00267F85" w:rsidP="008A3C4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A3C4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</w:t>
            </w:r>
            <w:r w:rsidR="00D82EF5" w:rsidRPr="002954A6">
              <w:rPr>
                <w:rFonts w:ascii="Arial" w:hAnsi="Arial" w:cs="Arial"/>
                <w:b/>
              </w:rPr>
              <w:t>1</w:t>
            </w:r>
            <w:r w:rsidR="008A3C4F">
              <w:rPr>
                <w:rFonts w:ascii="Arial" w:hAnsi="Arial" w:cs="Arial"/>
                <w:b/>
              </w:rPr>
              <w:t>8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79E33D53" w:rsidR="00125340" w:rsidRPr="00C3608A" w:rsidRDefault="0063142B" w:rsidP="0063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3608A">
              <w:rPr>
                <w:rFonts w:ascii="Arial" w:hAnsi="Arial" w:cs="Arial"/>
                <w:sz w:val="18"/>
                <w:szCs w:val="18"/>
              </w:rPr>
              <w:t>mproved literacy skills for all children eligible for EYPP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7B38AFA" w14:textId="0997409A" w:rsidR="007C4F4A" w:rsidRPr="007E56A9" w:rsidRDefault="007E56A9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training on </w:t>
            </w:r>
            <w:r w:rsidR="00854D8E">
              <w:rPr>
                <w:rFonts w:ascii="Arial" w:hAnsi="Arial" w:cs="Arial"/>
                <w:sz w:val="18"/>
                <w:szCs w:val="18"/>
              </w:rPr>
              <w:t xml:space="preserve">phonics and early reading skills.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B71B817" w14:textId="77777777" w:rsidR="00854D8E" w:rsidRPr="00004FB6" w:rsidRDefault="00854D8E" w:rsidP="0085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want to provide opportunities for children to develop their early reading skills. Small group interventions with focus on phonic ability 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, as discussed in reliable evidence sources such as Visible Learning by John Hattie and the EEF Toolkit. </w:t>
            </w:r>
          </w:p>
          <w:p w14:paraId="4DE774FB" w14:textId="26D714A5" w:rsidR="00125340" w:rsidRPr="007E56A9" w:rsidRDefault="00125340" w:rsidP="00950A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7262CBC7" w:rsidR="00125340" w:rsidRPr="007E56A9" w:rsidRDefault="00C90276" w:rsidP="00C902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Quality resources appropriate to children’s age </w:t>
            </w:r>
            <w:r w:rsidR="00E54FA7">
              <w:rPr>
                <w:rFonts w:ascii="Arial" w:hAnsi="Arial" w:cs="Arial"/>
                <w:sz w:val="18"/>
                <w:szCs w:val="18"/>
              </w:rPr>
              <w:t xml:space="preserve">and ability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to be selected. Highly qualified staff to be timetabled so that sufficient preparation and delivery time is provided. </w:t>
            </w:r>
          </w:p>
        </w:tc>
        <w:tc>
          <w:tcPr>
            <w:tcW w:w="1276" w:type="dxa"/>
            <w:shd w:val="clear" w:color="auto" w:fill="auto"/>
          </w:tcPr>
          <w:p w14:paraId="11155191" w14:textId="21922F44" w:rsidR="00125340" w:rsidRPr="007E56A9" w:rsidRDefault="00C90276" w:rsidP="00757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</w:t>
            </w:r>
          </w:p>
        </w:tc>
        <w:tc>
          <w:tcPr>
            <w:tcW w:w="1984" w:type="dxa"/>
            <w:gridSpan w:val="2"/>
          </w:tcPr>
          <w:p w14:paraId="79E6DB09" w14:textId="002C0173" w:rsidR="00125340" w:rsidRPr="007E56A9" w:rsidRDefault="00C90276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2018</w:t>
            </w:r>
          </w:p>
        </w:tc>
      </w:tr>
      <w:tr w:rsidR="002954A6" w:rsidRPr="002954A6" w14:paraId="28833020" w14:textId="77777777" w:rsidTr="0004731E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6DE3D8" w14:textId="3231D8C2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Improved progress for  high attaining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</w:p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6E47EFA6" w14:textId="3AFFBAE3" w:rsidR="00125340" w:rsidRPr="00AE78F2" w:rsidRDefault="00753B16" w:rsidP="00753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training on 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providing stretch for </w:t>
            </w:r>
            <w:r w:rsidR="00D370F4" w:rsidRPr="00AE78F2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attaining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D556358" w:rsidR="00125340" w:rsidRPr="00AE78F2" w:rsidRDefault="00B60E7C" w:rsidP="009A14F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High ability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950AFB"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>PP are making less progress than other higher atta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 xml:space="preserve">ining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AFB">
              <w:rPr>
                <w:rFonts w:ascii="Arial" w:hAnsi="Arial" w:cs="Arial"/>
                <w:sz w:val="18"/>
                <w:szCs w:val="18"/>
              </w:rPr>
              <w:t>in the nursery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 xml:space="preserve"> in writing.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 ensure that </w:t>
            </w:r>
            <w:r w:rsidR="00950AFB"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can achieve high attainment as well as simply ‘meeting expected standards’.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5368BD8" w14:textId="1290A6BF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FA70C" w14:textId="0FD0EAC8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9A14F4">
              <w:rPr>
                <w:rFonts w:ascii="Arial" w:hAnsi="Arial" w:cs="Arial"/>
                <w:sz w:val="18"/>
                <w:szCs w:val="18"/>
              </w:rPr>
              <w:t xml:space="preserve">staff meetings and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INSET days to deliver training.  </w:t>
            </w:r>
          </w:p>
          <w:p w14:paraId="4FD85F6F" w14:textId="5CCBBCE4" w:rsidR="00125340" w:rsidRPr="00AE78F2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7304E37C" w:rsidR="00125340" w:rsidRPr="00AE78F2" w:rsidRDefault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EE8C25" w14:textId="442C4C3E" w:rsidR="00125340" w:rsidRPr="00AE78F2" w:rsidRDefault="009A14F4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2018</w:t>
            </w:r>
          </w:p>
        </w:tc>
      </w:tr>
      <w:tr w:rsidR="002954A6" w:rsidRPr="002954A6" w14:paraId="66D20392" w14:textId="77777777" w:rsidTr="005958A5">
        <w:trPr>
          <w:trHeight w:hRule="exact" w:val="541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gridSpan w:val="2"/>
          </w:tcPr>
          <w:p w14:paraId="6FA61CC0" w14:textId="79ACF06E" w:rsidR="00125340" w:rsidRPr="00E54FA7" w:rsidRDefault="00E54FA7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£906</w:t>
            </w:r>
          </w:p>
          <w:p w14:paraId="5B947C52" w14:textId="77777777" w:rsidR="005958A5" w:rsidRDefault="005958A5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03D72" w14:textId="2F948459" w:rsidR="005958A5" w:rsidRPr="00757649" w:rsidRDefault="005958A5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26466B16" w14:textId="52A9EA75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gridSpan w:val="2"/>
          </w:tcPr>
          <w:p w14:paraId="334E2892" w14:textId="77777777" w:rsidR="00125340" w:rsidRPr="00262114" w:rsidRDefault="00240F98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4731E">
        <w:trPr>
          <w:trHeight w:hRule="exact" w:val="18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607353DF" w:rsidR="00125340" w:rsidRPr="00004FB6" w:rsidRDefault="007F271A" w:rsidP="009101B9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Improved </w:t>
            </w:r>
            <w:r w:rsidR="009101B9">
              <w:rPr>
                <w:rFonts w:ascii="Arial" w:hAnsi="Arial" w:cs="Arial"/>
                <w:sz w:val="18"/>
                <w:szCs w:val="18"/>
              </w:rPr>
              <w:t>outcomes in Communication and Language and in Literacy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69BCA213" w14:textId="11CB0459" w:rsidR="00125340" w:rsidRPr="00004FB6" w:rsidRDefault="009101B9" w:rsidP="00910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mall group provision of </w:t>
            </w:r>
            <w:r w:rsidR="0000440C">
              <w:rPr>
                <w:rFonts w:ascii="Arial" w:hAnsi="Arial" w:cs="Arial"/>
                <w:sz w:val="18"/>
                <w:szCs w:val="18"/>
              </w:rPr>
              <w:t>early communication and language skills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for children in </w:t>
            </w:r>
            <w:r w:rsidR="00950AFB">
              <w:rPr>
                <w:rFonts w:ascii="Arial" w:hAnsi="Arial" w:cs="Arial"/>
                <w:sz w:val="18"/>
                <w:szCs w:val="18"/>
              </w:rPr>
              <w:t>nurser</w:t>
            </w:r>
            <w:r w:rsidR="00C018F4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 including children with EAL.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2FFE1D" w14:textId="77777777" w:rsidR="00A1613C" w:rsidRPr="00004FB6" w:rsidRDefault="00A1613C" w:rsidP="00A16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want to provide additional support to improve communication and language skills.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</w:t>
            </w:r>
            <w:r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, as discussed in reliable evidence sources such as Visible Learning by John Hattie and the EEF Toolkit. </w:t>
            </w:r>
          </w:p>
          <w:p w14:paraId="04A2B402" w14:textId="1A2BCBA3" w:rsidR="00125340" w:rsidRPr="00004FB6" w:rsidRDefault="00125340" w:rsidP="000421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B4012C2" w14:textId="7B6127B3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C95A3" w14:textId="65ADB831" w:rsidR="00125340" w:rsidRPr="00004FB6" w:rsidRDefault="00443990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F7BE2" w:rsidRPr="00004FB6">
              <w:rPr>
                <w:rFonts w:ascii="Arial" w:hAnsi="Arial" w:cs="Arial"/>
                <w:sz w:val="18"/>
                <w:szCs w:val="18"/>
              </w:rPr>
              <w:t>lass teacher</w:t>
            </w:r>
            <w:r>
              <w:rPr>
                <w:rFonts w:ascii="Arial" w:hAnsi="Arial" w:cs="Arial"/>
                <w:sz w:val="18"/>
                <w:szCs w:val="18"/>
              </w:rPr>
              <w:t>/Key Workers</w:t>
            </w:r>
          </w:p>
        </w:tc>
        <w:tc>
          <w:tcPr>
            <w:tcW w:w="1984" w:type="dxa"/>
            <w:gridSpan w:val="2"/>
          </w:tcPr>
          <w:p w14:paraId="27A55D1E" w14:textId="03EE7658" w:rsidR="00125340" w:rsidRPr="00004FB6" w:rsidRDefault="00C8211F" w:rsidP="00C82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</w:t>
            </w:r>
            <w:r w:rsidR="009101B9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2954A6" w:rsidRPr="002954A6" w14:paraId="4684DC39" w14:textId="77777777" w:rsidTr="0004731E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F579F5" w14:textId="4E7E8FDB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 xml:space="preserve">Improved progress for high attaining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</w:p>
          <w:p w14:paraId="5FB77645" w14:textId="77777777" w:rsidR="00125340" w:rsidRPr="00004FB6" w:rsidRDefault="00125340" w:rsidP="00950A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C411042" w14:textId="6572CFB0" w:rsidR="00125340" w:rsidRPr="00004FB6" w:rsidRDefault="00125340" w:rsidP="000C327D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</w:t>
            </w:r>
            <w:r w:rsidR="000C327D">
              <w:rPr>
                <w:rFonts w:ascii="Arial" w:hAnsi="Arial" w:cs="Arial"/>
                <w:sz w:val="18"/>
                <w:szCs w:val="18"/>
              </w:rPr>
              <w:t>numeracy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for high-attaining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with experienced teacher, </w:t>
            </w:r>
            <w:r w:rsidR="001B794A" w:rsidRPr="00004FB6">
              <w:rPr>
                <w:rFonts w:ascii="Arial" w:hAnsi="Arial" w:cs="Arial"/>
                <w:sz w:val="18"/>
                <w:szCs w:val="18"/>
              </w:rPr>
              <w:t xml:space="preserve">in addition to standard lessons.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1969A1" w14:textId="2A682A8D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="00B23DD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4BBEC91" w14:textId="236534C7" w:rsidR="00125340" w:rsidRPr="00004FB6" w:rsidRDefault="00063367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mpact overseen by </w:t>
            </w:r>
            <w:r w:rsidR="00D27691">
              <w:rPr>
                <w:rFonts w:ascii="Arial" w:hAnsi="Arial" w:cs="Arial"/>
                <w:sz w:val="18"/>
                <w:szCs w:val="18"/>
              </w:rPr>
              <w:t>Assistant headteacher</w:t>
            </w:r>
            <w:r w:rsidR="00F401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Engage with parents and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950A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BBA3AE0" w:rsidR="00125340" w:rsidRPr="00004FB6" w:rsidRDefault="00D27691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</w:t>
            </w:r>
          </w:p>
        </w:tc>
        <w:tc>
          <w:tcPr>
            <w:tcW w:w="1984" w:type="dxa"/>
            <w:gridSpan w:val="2"/>
          </w:tcPr>
          <w:p w14:paraId="3393C1F6" w14:textId="61F2F11C" w:rsidR="00125340" w:rsidRPr="00004FB6" w:rsidRDefault="00B23DD3" w:rsidP="00B23D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</w:t>
            </w:r>
            <w:r w:rsidR="0054043F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gridSpan w:val="2"/>
          </w:tcPr>
          <w:p w14:paraId="38C38DCA" w14:textId="648F594B" w:rsidR="00125340" w:rsidRPr="002954A6" w:rsidRDefault="00F05FCC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nursery resources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gridSpan w:val="2"/>
          </w:tcPr>
          <w:p w14:paraId="2D82213E" w14:textId="77777777" w:rsidR="00125340" w:rsidRPr="00262114" w:rsidRDefault="00240F98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A3C4F" w:rsidRPr="002954A6" w14:paraId="1E4A6980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48094B" w14:textId="1A39A756" w:rsidR="008A3C4F" w:rsidRPr="008A3C4F" w:rsidRDefault="008A3C4F" w:rsidP="008A3C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EYPP children have access to wraparound care (Additional session, Breakfast, Lunch or After-school Club).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17EA9B5" w14:textId="5932A2AE" w:rsidR="008A3C4F" w:rsidRDefault="008A3C4F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will be invited to take up additional </w:t>
            </w:r>
            <w:r w:rsidR="007E56A9">
              <w:rPr>
                <w:rFonts w:ascii="Arial" w:hAnsi="Arial" w:cs="Arial"/>
                <w:sz w:val="18"/>
                <w:szCs w:val="18"/>
              </w:rPr>
              <w:t xml:space="preserve">day-care </w:t>
            </w:r>
            <w:r>
              <w:rPr>
                <w:rFonts w:ascii="Arial" w:hAnsi="Arial" w:cs="Arial"/>
                <w:sz w:val="18"/>
                <w:szCs w:val="18"/>
              </w:rPr>
              <w:t>sessions.</w:t>
            </w:r>
          </w:p>
          <w:p w14:paraId="43414112" w14:textId="77777777" w:rsidR="00467DEA" w:rsidRDefault="00467DEA" w:rsidP="00EF2A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946F4" w14:textId="5C4688C8" w:rsidR="00467DEA" w:rsidRPr="009101B9" w:rsidRDefault="00467DEA" w:rsidP="00EF2A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A43EE23" w14:textId="45325842" w:rsidR="008A3C4F" w:rsidRPr="00AE78F2" w:rsidRDefault="00D87AD7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Adults will target learning for EYPP children based on their area of need.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</w:t>
            </w:r>
            <w:r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1372FA" w14:textId="288820FB" w:rsidR="008A3C4F" w:rsidRPr="00AE78F2" w:rsidRDefault="00D87AD7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workers will monitor EYPP children’s progress closely and discuss progress with parents.</w:t>
            </w:r>
          </w:p>
        </w:tc>
        <w:tc>
          <w:tcPr>
            <w:tcW w:w="1276" w:type="dxa"/>
          </w:tcPr>
          <w:p w14:paraId="096602B9" w14:textId="1F6B72FE" w:rsidR="00D87AD7" w:rsidRDefault="00D87AD7" w:rsidP="008A3C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Headteacher</w:t>
            </w:r>
            <w:r w:rsidR="000C3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6A9">
              <w:rPr>
                <w:rFonts w:ascii="Arial" w:hAnsi="Arial" w:cs="Arial"/>
                <w:sz w:val="18"/>
                <w:szCs w:val="18"/>
              </w:rPr>
              <w:t>/</w:t>
            </w:r>
            <w:r w:rsidR="000C327D">
              <w:rPr>
                <w:rFonts w:ascii="Arial" w:hAnsi="Arial" w:cs="Arial"/>
                <w:sz w:val="18"/>
                <w:szCs w:val="18"/>
              </w:rPr>
              <w:t>office staff</w:t>
            </w:r>
          </w:p>
          <w:p w14:paraId="642EDED9" w14:textId="2F802DF3" w:rsidR="008A3C4F" w:rsidRDefault="008A3C4F" w:rsidP="008A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52818C0" w14:textId="48C8FF32" w:rsidR="008A3C4F" w:rsidRPr="00AE78F2" w:rsidRDefault="0054043F" w:rsidP="00540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</w:t>
            </w:r>
            <w:r w:rsidR="008A3C4F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2954A6" w:rsidRPr="002954A6" w14:paraId="5C7EA547" w14:textId="77777777" w:rsidTr="0004731E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5F22A4C1" w:rsidR="00125340" w:rsidRPr="00004FB6" w:rsidRDefault="007E56A9" w:rsidP="00443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43990">
              <w:rPr>
                <w:rFonts w:ascii="Arial" w:hAnsi="Arial" w:cs="Arial"/>
                <w:sz w:val="18"/>
                <w:szCs w:val="18"/>
              </w:rPr>
              <w:t>nappropriate</w:t>
            </w:r>
            <w:r w:rsidR="007F271A" w:rsidRPr="00004FB6">
              <w:rPr>
                <w:rFonts w:ascii="Arial" w:hAnsi="Arial" w:cs="Arial"/>
                <w:sz w:val="18"/>
                <w:szCs w:val="18"/>
              </w:rPr>
              <w:t xml:space="preserve"> behaviour in </w:t>
            </w:r>
            <w:r w:rsidR="00443990">
              <w:rPr>
                <w:rFonts w:ascii="Arial" w:hAnsi="Arial" w:cs="Arial"/>
                <w:sz w:val="18"/>
                <w:szCs w:val="18"/>
              </w:rPr>
              <w:t>nursery</w:t>
            </w:r>
            <w:r w:rsidR="007F271A" w:rsidRPr="00004FB6">
              <w:rPr>
                <w:rFonts w:ascii="Arial" w:hAnsi="Arial" w:cs="Arial"/>
                <w:sz w:val="18"/>
                <w:szCs w:val="18"/>
              </w:rPr>
              <w:t xml:space="preserve"> addressed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0C214B9E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745EAC76" w14:textId="77777777" w:rsidR="00917D70" w:rsidRPr="00004FB6" w:rsidRDefault="00917D70" w:rsidP="00917D7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55286525" w14:textId="77777777" w:rsidR="00917D70" w:rsidRDefault="00AB5B2A" w:rsidP="007E56A9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  <w:r w:rsidR="00F05F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BD22CC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CA43B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54726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673CDF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6F61A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C1B09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560F11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D0779" w14:textId="77777777" w:rsidR="003A0664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1051" w14:textId="0697DBA9" w:rsidR="003A0664" w:rsidRPr="00004FB6" w:rsidRDefault="003A0664" w:rsidP="007E5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7DF162" w14:textId="22B4AF28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The EEF Toolkit suggests that targeted interventions matched to specific students with particular needs or behavioural issues can be effective, especially for older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742A1CA" w14:textId="16FF8B78" w:rsidR="00125340" w:rsidRDefault="00125340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="00012A34">
              <w:rPr>
                <w:rFonts w:ascii="Arial" w:hAnsi="Arial" w:cs="Arial"/>
                <w:sz w:val="18"/>
                <w:szCs w:val="18"/>
              </w:rPr>
              <w:t>children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is fair, transparent and properly recorded.</w:t>
            </w:r>
            <w:r w:rsidR="00D761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0164F7F5" w14:textId="77777777" w:rsidR="00D35464" w:rsidRDefault="00D35464" w:rsidP="00950A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52DAD09A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6E59AD42" w:rsidR="00125340" w:rsidRPr="00004FB6" w:rsidRDefault="007E56A9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</w:t>
            </w:r>
          </w:p>
        </w:tc>
        <w:tc>
          <w:tcPr>
            <w:tcW w:w="1984" w:type="dxa"/>
            <w:gridSpan w:val="2"/>
          </w:tcPr>
          <w:p w14:paraId="5CF5CB21" w14:textId="4F0B502A" w:rsidR="00125340" w:rsidRPr="00004FB6" w:rsidRDefault="007E56A9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2018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gridSpan w:val="2"/>
          </w:tcPr>
          <w:p w14:paraId="28F214BC" w14:textId="4FDB16A8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9101B9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</w:tr>
      <w:tr w:rsidR="002954A6" w:rsidRPr="002954A6" w14:paraId="4D2BBAB9" w14:textId="77777777" w:rsidTr="00267F85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25881CDF" w:rsidR="000A25FC" w:rsidRPr="002954A6" w:rsidRDefault="00A33F73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6"/>
            <w:shd w:val="clear" w:color="auto" w:fill="auto"/>
          </w:tcPr>
          <w:p w14:paraId="232B5BB5" w14:textId="4DB0FFBB" w:rsidR="000B25ED" w:rsidRPr="002954A6" w:rsidRDefault="00DD64FC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2016/17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47C87C5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6714B8ED" w14:textId="3DE2FDE1" w:rsidR="007335B7" w:rsidRPr="002954A6" w:rsidRDefault="007335B7" w:rsidP="009E1D9A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103" w:type="dxa"/>
            <w:gridSpan w:val="3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652B016F" w:rsidR="000B25ED" w:rsidRPr="002954A6" w:rsidRDefault="000B25ED" w:rsidP="007335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D3CE28" w14:textId="77777777" w:rsidR="000B25ED" w:rsidRPr="002954A6" w:rsidRDefault="000B25ED" w:rsidP="0095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6B4D7A">
        <w:trPr>
          <w:trHeight w:hRule="exact" w:val="16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4559A4F" w:rsidR="002D22A0" w:rsidRPr="006C7C85" w:rsidRDefault="00821EC5" w:rsidP="0082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progress for high attaining pupils.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15B0BC65" w:rsidR="002D22A0" w:rsidRPr="006C7C85" w:rsidRDefault="00635AFE" w:rsidP="00D9176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CPD on providing stretch for high attaining pupils. 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383834D3" w14:textId="089E83CF" w:rsidR="00635AFE" w:rsidRDefault="006A4BC7" w:rsidP="00A33F73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Medium</w:t>
            </w:r>
            <w:r w:rsidR="0038321B">
              <w:rPr>
                <w:iCs/>
                <w:color w:val="auto"/>
                <w:sz w:val="18"/>
                <w:szCs w:val="18"/>
              </w:rPr>
              <w:t>: training has resulted in increased awareness for all staff in</w:t>
            </w:r>
            <w:r w:rsidR="00EF72F2">
              <w:rPr>
                <w:iCs/>
                <w:color w:val="auto"/>
                <w:sz w:val="18"/>
                <w:szCs w:val="18"/>
              </w:rPr>
              <w:t xml:space="preserve"> questioning techniques and the impact this has on children’s learning.</w:t>
            </w:r>
          </w:p>
          <w:p w14:paraId="3FFEA8AD" w14:textId="725AC376" w:rsidR="00EF72F2" w:rsidRDefault="00EF72F2" w:rsidP="00A33F73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Success criteria: met.</w:t>
            </w:r>
          </w:p>
          <w:p w14:paraId="37504CAE" w14:textId="35A2F7FC" w:rsidR="002D22A0" w:rsidRPr="00A33F73" w:rsidRDefault="002D22A0" w:rsidP="00D9176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Mar>
              <w:top w:w="57" w:type="dxa"/>
              <w:bottom w:w="57" w:type="dxa"/>
            </w:tcMar>
          </w:tcPr>
          <w:p w14:paraId="5CA6E761" w14:textId="6A2389A2" w:rsidR="00EF72F2" w:rsidRDefault="00620176" w:rsidP="00EF72F2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Staff were positive about </w:t>
            </w:r>
            <w:r w:rsidR="00EF72F2">
              <w:rPr>
                <w:color w:val="auto"/>
                <w:sz w:val="18"/>
                <w:szCs w:val="18"/>
              </w:rPr>
              <w:t>CPD</w:t>
            </w:r>
            <w:r w:rsidRPr="006C7C85">
              <w:rPr>
                <w:color w:val="auto"/>
                <w:sz w:val="18"/>
                <w:szCs w:val="18"/>
              </w:rPr>
              <w:t xml:space="preserve"> and </w:t>
            </w:r>
            <w:r w:rsidR="00EF72F2">
              <w:rPr>
                <w:color w:val="auto"/>
                <w:sz w:val="18"/>
                <w:szCs w:val="18"/>
              </w:rPr>
              <w:t xml:space="preserve">have developed questioning of high attaining pupils. This approach will continue </w:t>
            </w:r>
          </w:p>
          <w:p w14:paraId="7D678440" w14:textId="77777777" w:rsidR="00EF72F2" w:rsidRDefault="00EF72F2" w:rsidP="00EF72F2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E9A84EE" w14:textId="7063EE88" w:rsidR="002D22A0" w:rsidRPr="006C7C85" w:rsidRDefault="002D22A0" w:rsidP="00EF72F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EA7082" w14:textId="32DD4534" w:rsidR="002D22A0" w:rsidRPr="006C7C85" w:rsidRDefault="007B2D5E" w:rsidP="009E1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nursery resources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0695D5B5" w14:textId="2799C459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0A47B5" w14:textId="02F9073A" w:rsidR="007335B7" w:rsidRPr="002954A6" w:rsidRDefault="006F2883" w:rsidP="00D9176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103" w:type="dxa"/>
            <w:gridSpan w:val="3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2696EA74" w:rsidR="007335B7" w:rsidRPr="002954A6" w:rsidRDefault="007335B7" w:rsidP="00950A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8CCB8D4" w14:textId="77777777" w:rsidR="007335B7" w:rsidRPr="002954A6" w:rsidRDefault="007335B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6E0B38">
        <w:trPr>
          <w:trHeight w:hRule="exact" w:val="18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565433B" w:rsidR="007335B7" w:rsidRPr="006C7C85" w:rsidRDefault="002D22A0" w:rsidP="00DD64FC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DD64FC">
              <w:rPr>
                <w:rFonts w:ascii="Arial" w:hAnsi="Arial" w:cs="Arial"/>
                <w:sz w:val="18"/>
                <w:szCs w:val="18"/>
              </w:rPr>
              <w:t xml:space="preserve">oral </w:t>
            </w:r>
            <w:r w:rsidR="00281308">
              <w:rPr>
                <w:rFonts w:ascii="Arial" w:hAnsi="Arial" w:cs="Arial"/>
                <w:sz w:val="18"/>
                <w:szCs w:val="18"/>
              </w:rPr>
              <w:t xml:space="preserve">language </w:t>
            </w:r>
            <w:r w:rsidR="007509AC">
              <w:rPr>
                <w:rFonts w:ascii="Arial" w:hAnsi="Arial" w:cs="Arial"/>
                <w:sz w:val="18"/>
                <w:szCs w:val="18"/>
              </w:rPr>
              <w:t>skills.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44873D" w14:textId="6BEDC7A4" w:rsidR="007E061C" w:rsidRDefault="00821EC5" w:rsidP="00A27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CPD for all staff on developing language skills. </w:t>
            </w:r>
            <w:r w:rsidR="00DD64FC">
              <w:rPr>
                <w:rFonts w:ascii="Arial" w:hAnsi="Arial" w:cs="Arial"/>
                <w:sz w:val="18"/>
                <w:szCs w:val="18"/>
              </w:rPr>
              <w:t xml:space="preserve">Small group </w:t>
            </w:r>
            <w:r w:rsidR="00443990">
              <w:rPr>
                <w:rFonts w:ascii="Arial" w:hAnsi="Arial" w:cs="Arial"/>
                <w:sz w:val="18"/>
                <w:szCs w:val="18"/>
              </w:rPr>
              <w:t xml:space="preserve">activities </w:t>
            </w:r>
            <w:r w:rsidR="00A27744">
              <w:rPr>
                <w:rFonts w:ascii="Arial" w:hAnsi="Arial" w:cs="Arial"/>
                <w:sz w:val="18"/>
                <w:szCs w:val="18"/>
              </w:rPr>
              <w:t xml:space="preserve">planned by qualified teacher. </w:t>
            </w:r>
          </w:p>
          <w:p w14:paraId="0E04EC4F" w14:textId="77777777" w:rsidR="007509AC" w:rsidRDefault="007509AC" w:rsidP="00A27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4ABFE" w14:textId="2465F483" w:rsidR="007509AC" w:rsidRPr="006C7C85" w:rsidRDefault="006B4D7A" w:rsidP="006B4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wraparound </w:t>
            </w:r>
            <w:r w:rsidR="007509AC" w:rsidRPr="007509AC">
              <w:rPr>
                <w:rFonts w:ascii="Arial" w:hAnsi="Arial" w:cs="Arial"/>
                <w:sz w:val="18"/>
                <w:szCs w:val="18"/>
              </w:rPr>
              <w:t>sessions were offe</w:t>
            </w:r>
            <w:r w:rsidR="00821EC5">
              <w:rPr>
                <w:rFonts w:ascii="Arial" w:hAnsi="Arial" w:cs="Arial"/>
                <w:sz w:val="18"/>
                <w:szCs w:val="18"/>
              </w:rPr>
              <w:t xml:space="preserve">red. 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51E23F61" w14:textId="3B5F14F5" w:rsidR="00CD68B1" w:rsidRPr="006C7C85" w:rsidRDefault="002D22A0" w:rsidP="00443990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observed increased progress amongst participating children compared to peers, as measured </w:t>
            </w:r>
            <w:r w:rsidR="00F54E2A" w:rsidRPr="006C7C85">
              <w:rPr>
                <w:color w:val="auto"/>
                <w:sz w:val="18"/>
                <w:szCs w:val="18"/>
              </w:rPr>
              <w:t>using</w:t>
            </w:r>
            <w:r w:rsidR="00A00036" w:rsidRPr="006C7C85">
              <w:rPr>
                <w:color w:val="auto"/>
                <w:sz w:val="18"/>
                <w:szCs w:val="18"/>
              </w:rPr>
              <w:t xml:space="preserve"> </w:t>
            </w:r>
            <w:r w:rsidR="00443990">
              <w:rPr>
                <w:color w:val="auto"/>
                <w:sz w:val="18"/>
                <w:szCs w:val="18"/>
              </w:rPr>
              <w:t>Development Matters age bands.</w:t>
            </w:r>
            <w:r w:rsidRPr="006C7C85">
              <w:rPr>
                <w:color w:val="auto"/>
                <w:sz w:val="18"/>
                <w:szCs w:val="18"/>
              </w:rPr>
              <w:t xml:space="preserve"> Success criteria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met.</w:t>
            </w:r>
            <w:r w:rsidR="00E106F9"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tcMar>
              <w:top w:w="57" w:type="dxa"/>
              <w:bottom w:w="57" w:type="dxa"/>
            </w:tcMar>
          </w:tcPr>
          <w:p w14:paraId="4A293D41" w14:textId="6682FE60" w:rsidR="007335B7" w:rsidRDefault="002D22A0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This seemed to be most effective when the focus area was determined by the class teacher based on their observations of pupil</w:t>
            </w:r>
            <w:r w:rsidR="00F67E5D">
              <w:rPr>
                <w:rFonts w:ascii="Arial" w:hAnsi="Arial" w:cs="Arial"/>
                <w:sz w:val="18"/>
                <w:szCs w:val="18"/>
              </w:rPr>
              <w:t>s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2B1FD56F" w14:textId="77777777" w:rsidR="006E0B38" w:rsidRDefault="006E0B38" w:rsidP="00950A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64912" w14:textId="37B2A5D8" w:rsidR="006E0B38" w:rsidRPr="006C7C85" w:rsidRDefault="006E0B38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Engagement with families is key to tailoring support to individuals.</w:t>
            </w:r>
            <w:r w:rsidR="00F67E5D">
              <w:rPr>
                <w:rFonts w:ascii="Arial" w:hAnsi="Arial" w:cs="Arial"/>
                <w:sz w:val="18"/>
                <w:szCs w:val="18"/>
              </w:rPr>
              <w:t xml:space="preserve"> Additional wraparound care was well received by parents. </w:t>
            </w:r>
          </w:p>
        </w:tc>
        <w:tc>
          <w:tcPr>
            <w:tcW w:w="1417" w:type="dxa"/>
          </w:tcPr>
          <w:p w14:paraId="594E39C3" w14:textId="2262347D" w:rsidR="007335B7" w:rsidRPr="006C7C85" w:rsidRDefault="00B7195B" w:rsidP="007B2D5E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</w:t>
            </w:r>
            <w:r w:rsidR="00F774E3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359EEB" w14:textId="3BE47D12" w:rsidR="007335B7" w:rsidRPr="002954A6" w:rsidRDefault="006F2883" w:rsidP="00D9176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103" w:type="dxa"/>
            <w:gridSpan w:val="3"/>
            <w:tcMar>
              <w:top w:w="57" w:type="dxa"/>
              <w:bottom w:w="57" w:type="dxa"/>
            </w:tcMar>
          </w:tcPr>
          <w:p w14:paraId="0440ED4A" w14:textId="7B6DBC7A" w:rsidR="007335B7" w:rsidRPr="002954A6" w:rsidRDefault="007335B7" w:rsidP="00D917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6B4D7A">
        <w:trPr>
          <w:trHeight w:hRule="exact" w:val="26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18048702" w:rsidR="002D22A0" w:rsidRPr="006C7C85" w:rsidRDefault="00EF72F2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attendance rates.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669EEB16" w:rsidR="002D22A0" w:rsidRPr="006C7C85" w:rsidRDefault="00EF72F2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staff to quickly follow up absences. Assistant headteacher to monitor absences and/or lates and follow up with parents/carers. </w:t>
            </w:r>
            <w:r w:rsidR="006B4D7A">
              <w:rPr>
                <w:sz w:val="18"/>
                <w:szCs w:val="18"/>
              </w:rPr>
              <w:t>Additional wraparound care offered.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589ABFC8" w14:textId="6839285A" w:rsidR="00EF72F2" w:rsidRDefault="00F774E3" w:rsidP="00EF72F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High</w:t>
            </w:r>
            <w:r w:rsidR="002D22A0" w:rsidRPr="006C7C85">
              <w:rPr>
                <w:color w:val="auto"/>
                <w:sz w:val="18"/>
                <w:szCs w:val="18"/>
              </w:rPr>
              <w:t>:</w:t>
            </w:r>
            <w:r w:rsidR="00EF72F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additional wraparound care was well received by parents. Opportunities for additional small group activities were increased</w:t>
            </w:r>
          </w:p>
          <w:p w14:paraId="0DD07E37" w14:textId="2C7C0C4A" w:rsidR="002D22A0" w:rsidRPr="006C7C85" w:rsidRDefault="002D22A0" w:rsidP="00F774E3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Success </w:t>
            </w:r>
            <w:r w:rsidR="00620176" w:rsidRPr="006C7C85">
              <w:rPr>
                <w:color w:val="auto"/>
                <w:sz w:val="18"/>
                <w:szCs w:val="18"/>
              </w:rPr>
              <w:t>c</w:t>
            </w:r>
            <w:r w:rsidRPr="006C7C85">
              <w:rPr>
                <w:color w:val="auto"/>
                <w:sz w:val="18"/>
                <w:szCs w:val="18"/>
              </w:rPr>
              <w:t>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="00F774E3">
              <w:rPr>
                <w:color w:val="auto"/>
                <w:sz w:val="18"/>
                <w:szCs w:val="18"/>
              </w:rPr>
              <w:t xml:space="preserve"> met.</w:t>
            </w:r>
          </w:p>
        </w:tc>
        <w:tc>
          <w:tcPr>
            <w:tcW w:w="5103" w:type="dxa"/>
            <w:gridSpan w:val="3"/>
            <w:tcMar>
              <w:top w:w="57" w:type="dxa"/>
              <w:bottom w:w="57" w:type="dxa"/>
            </w:tcMar>
          </w:tcPr>
          <w:p w14:paraId="1286BF7A" w14:textId="1846D43C" w:rsidR="002D22A0" w:rsidRPr="006C7C85" w:rsidRDefault="002D22A0" w:rsidP="00F774E3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Next year we will </w:t>
            </w:r>
            <w:r w:rsidR="00F774E3">
              <w:rPr>
                <w:rFonts w:ascii="Arial" w:hAnsi="Arial" w:cs="Arial"/>
                <w:sz w:val="18"/>
                <w:szCs w:val="18"/>
              </w:rPr>
              <w:t>continue to offer additional wraparound care</w:t>
            </w:r>
            <w:r w:rsidR="00A00036" w:rsidRPr="006C7C85">
              <w:rPr>
                <w:rFonts w:ascii="Arial" w:hAnsi="Arial" w:cs="Arial"/>
                <w:sz w:val="18"/>
                <w:szCs w:val="18"/>
              </w:rPr>
              <w:t xml:space="preserve"> with parental engagement to encourage attendance.</w:t>
            </w:r>
          </w:p>
        </w:tc>
        <w:tc>
          <w:tcPr>
            <w:tcW w:w="1417" w:type="dxa"/>
          </w:tcPr>
          <w:p w14:paraId="566C6756" w14:textId="7048C11C" w:rsidR="002D22A0" w:rsidRPr="006C7C85" w:rsidRDefault="008E1AE6" w:rsidP="00654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F774E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</w:tr>
    </w:tbl>
    <w:p w14:paraId="0476BE96" w14:textId="6CFF984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66387" w:rsidRPr="00AE78F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9381" w14:textId="77777777" w:rsidR="00EE661A" w:rsidRDefault="00EE661A" w:rsidP="00CD68B1">
      <w:r>
        <w:separator/>
      </w:r>
    </w:p>
  </w:endnote>
  <w:endnote w:type="continuationSeparator" w:id="0">
    <w:p w14:paraId="70C4BFA6" w14:textId="77777777" w:rsidR="00EE661A" w:rsidRDefault="00EE661A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D46D1" w14:textId="77777777" w:rsidR="00EE661A" w:rsidRDefault="00EE661A" w:rsidP="00CD68B1">
      <w:r>
        <w:separator/>
      </w:r>
    </w:p>
  </w:footnote>
  <w:footnote w:type="continuationSeparator" w:id="0">
    <w:p w14:paraId="35C34B91" w14:textId="77777777" w:rsidR="00EE661A" w:rsidRDefault="00EE661A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40C"/>
    <w:rsid w:val="00004FB6"/>
    <w:rsid w:val="00006DAC"/>
    <w:rsid w:val="00012A34"/>
    <w:rsid w:val="00015E14"/>
    <w:rsid w:val="000315F8"/>
    <w:rsid w:val="00042161"/>
    <w:rsid w:val="0004399F"/>
    <w:rsid w:val="0004731E"/>
    <w:rsid w:val="000473C9"/>
    <w:rsid w:val="000501F0"/>
    <w:rsid w:val="00052324"/>
    <w:rsid w:val="000557F9"/>
    <w:rsid w:val="00063367"/>
    <w:rsid w:val="000675D8"/>
    <w:rsid w:val="0008244B"/>
    <w:rsid w:val="000A25FC"/>
    <w:rsid w:val="000B25ED"/>
    <w:rsid w:val="000B5413"/>
    <w:rsid w:val="000C327D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72F4F"/>
    <w:rsid w:val="001849D6"/>
    <w:rsid w:val="0019055E"/>
    <w:rsid w:val="001A6E2D"/>
    <w:rsid w:val="001B794A"/>
    <w:rsid w:val="001C26CA"/>
    <w:rsid w:val="001C2EE1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1308"/>
    <w:rsid w:val="002856C3"/>
    <w:rsid w:val="002954A6"/>
    <w:rsid w:val="002962F2"/>
    <w:rsid w:val="002A16F9"/>
    <w:rsid w:val="002B3394"/>
    <w:rsid w:val="002D0A33"/>
    <w:rsid w:val="002D22A0"/>
    <w:rsid w:val="002E686F"/>
    <w:rsid w:val="002F6FB5"/>
    <w:rsid w:val="003051BF"/>
    <w:rsid w:val="00320C3A"/>
    <w:rsid w:val="00337056"/>
    <w:rsid w:val="00351952"/>
    <w:rsid w:val="00366499"/>
    <w:rsid w:val="00374FBD"/>
    <w:rsid w:val="00380587"/>
    <w:rsid w:val="003822C1"/>
    <w:rsid w:val="0038321B"/>
    <w:rsid w:val="00390402"/>
    <w:rsid w:val="003957BD"/>
    <w:rsid w:val="003961A3"/>
    <w:rsid w:val="003A0664"/>
    <w:rsid w:val="003B5C5D"/>
    <w:rsid w:val="003B6371"/>
    <w:rsid w:val="003B6A38"/>
    <w:rsid w:val="003C79F6"/>
    <w:rsid w:val="003D2143"/>
    <w:rsid w:val="003F7BE2"/>
    <w:rsid w:val="00402EED"/>
    <w:rsid w:val="004107D2"/>
    <w:rsid w:val="00423264"/>
    <w:rsid w:val="00435936"/>
    <w:rsid w:val="00443990"/>
    <w:rsid w:val="00456ABA"/>
    <w:rsid w:val="004642B2"/>
    <w:rsid w:val="004642BC"/>
    <w:rsid w:val="004667CF"/>
    <w:rsid w:val="004667DB"/>
    <w:rsid w:val="00467DEA"/>
    <w:rsid w:val="00481041"/>
    <w:rsid w:val="0049188F"/>
    <w:rsid w:val="00492683"/>
    <w:rsid w:val="00493D0A"/>
    <w:rsid w:val="00496D7D"/>
    <w:rsid w:val="004B3C35"/>
    <w:rsid w:val="004C5467"/>
    <w:rsid w:val="004D053F"/>
    <w:rsid w:val="004D36A6"/>
    <w:rsid w:val="004D3FC1"/>
    <w:rsid w:val="004E5349"/>
    <w:rsid w:val="004E5B85"/>
    <w:rsid w:val="004F36D5"/>
    <w:rsid w:val="004F53BE"/>
    <w:rsid w:val="004F6468"/>
    <w:rsid w:val="00501685"/>
    <w:rsid w:val="00503380"/>
    <w:rsid w:val="00530007"/>
    <w:rsid w:val="00540101"/>
    <w:rsid w:val="00540319"/>
    <w:rsid w:val="0054043F"/>
    <w:rsid w:val="00541F7B"/>
    <w:rsid w:val="00557E19"/>
    <w:rsid w:val="00557E9F"/>
    <w:rsid w:val="00564903"/>
    <w:rsid w:val="0056652E"/>
    <w:rsid w:val="005710AB"/>
    <w:rsid w:val="005832BE"/>
    <w:rsid w:val="0058583E"/>
    <w:rsid w:val="005958A5"/>
    <w:rsid w:val="00597346"/>
    <w:rsid w:val="005A04D4"/>
    <w:rsid w:val="005A25B5"/>
    <w:rsid w:val="005A3451"/>
    <w:rsid w:val="005D06F3"/>
    <w:rsid w:val="005E2CF9"/>
    <w:rsid w:val="005E54F3"/>
    <w:rsid w:val="005F4EB0"/>
    <w:rsid w:val="00601130"/>
    <w:rsid w:val="00611495"/>
    <w:rsid w:val="00620176"/>
    <w:rsid w:val="00626887"/>
    <w:rsid w:val="00630044"/>
    <w:rsid w:val="00630BE0"/>
    <w:rsid w:val="0063142B"/>
    <w:rsid w:val="00635AFE"/>
    <w:rsid w:val="00636313"/>
    <w:rsid w:val="00636F61"/>
    <w:rsid w:val="00654400"/>
    <w:rsid w:val="00661DBA"/>
    <w:rsid w:val="00683A3C"/>
    <w:rsid w:val="00686120"/>
    <w:rsid w:val="006A4BC7"/>
    <w:rsid w:val="006B358C"/>
    <w:rsid w:val="006B4D7A"/>
    <w:rsid w:val="006C0F51"/>
    <w:rsid w:val="006C7C85"/>
    <w:rsid w:val="006D32D7"/>
    <w:rsid w:val="006D447D"/>
    <w:rsid w:val="006D5E63"/>
    <w:rsid w:val="006E0B38"/>
    <w:rsid w:val="006E6C0F"/>
    <w:rsid w:val="006F0B6A"/>
    <w:rsid w:val="006F2883"/>
    <w:rsid w:val="00700CA9"/>
    <w:rsid w:val="007118E0"/>
    <w:rsid w:val="007335B7"/>
    <w:rsid w:val="00743BF3"/>
    <w:rsid w:val="00746605"/>
    <w:rsid w:val="007509AC"/>
    <w:rsid w:val="00753B16"/>
    <w:rsid w:val="00757649"/>
    <w:rsid w:val="00765EFB"/>
    <w:rsid w:val="00766387"/>
    <w:rsid w:val="00767E1D"/>
    <w:rsid w:val="007821D8"/>
    <w:rsid w:val="00797116"/>
    <w:rsid w:val="007A2742"/>
    <w:rsid w:val="007A4A38"/>
    <w:rsid w:val="007B141B"/>
    <w:rsid w:val="007B228E"/>
    <w:rsid w:val="007B2D5E"/>
    <w:rsid w:val="007C19BB"/>
    <w:rsid w:val="007C2B91"/>
    <w:rsid w:val="007C4F4A"/>
    <w:rsid w:val="007C749E"/>
    <w:rsid w:val="007E0355"/>
    <w:rsid w:val="007E061C"/>
    <w:rsid w:val="007E56A9"/>
    <w:rsid w:val="007F271A"/>
    <w:rsid w:val="007F3C16"/>
    <w:rsid w:val="00802522"/>
    <w:rsid w:val="00821EC5"/>
    <w:rsid w:val="00827203"/>
    <w:rsid w:val="0084389C"/>
    <w:rsid w:val="00845265"/>
    <w:rsid w:val="0084694E"/>
    <w:rsid w:val="0085024F"/>
    <w:rsid w:val="00854D8E"/>
    <w:rsid w:val="00863790"/>
    <w:rsid w:val="00864593"/>
    <w:rsid w:val="00871195"/>
    <w:rsid w:val="0088412D"/>
    <w:rsid w:val="008A3C4F"/>
    <w:rsid w:val="008B7FE5"/>
    <w:rsid w:val="008C10E9"/>
    <w:rsid w:val="008D58CE"/>
    <w:rsid w:val="008E1AE6"/>
    <w:rsid w:val="008E2EC0"/>
    <w:rsid w:val="008E364E"/>
    <w:rsid w:val="008E64E9"/>
    <w:rsid w:val="008F0F73"/>
    <w:rsid w:val="008F69EC"/>
    <w:rsid w:val="009021E8"/>
    <w:rsid w:val="009079EE"/>
    <w:rsid w:val="009101B9"/>
    <w:rsid w:val="00914D6D"/>
    <w:rsid w:val="00915380"/>
    <w:rsid w:val="00917D70"/>
    <w:rsid w:val="009242F1"/>
    <w:rsid w:val="00950AFB"/>
    <w:rsid w:val="00972129"/>
    <w:rsid w:val="00992C5E"/>
    <w:rsid w:val="009A14F4"/>
    <w:rsid w:val="009E1D9A"/>
    <w:rsid w:val="009E7A9D"/>
    <w:rsid w:val="009F1341"/>
    <w:rsid w:val="009F480D"/>
    <w:rsid w:val="00A00036"/>
    <w:rsid w:val="00A13FBB"/>
    <w:rsid w:val="00A1613C"/>
    <w:rsid w:val="00A24C51"/>
    <w:rsid w:val="00A27744"/>
    <w:rsid w:val="00A3254E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0FA7"/>
    <w:rsid w:val="00A77153"/>
    <w:rsid w:val="00A829E4"/>
    <w:rsid w:val="00A84198"/>
    <w:rsid w:val="00A8709B"/>
    <w:rsid w:val="00A92F3C"/>
    <w:rsid w:val="00AB5B2A"/>
    <w:rsid w:val="00AE66C2"/>
    <w:rsid w:val="00AE77EC"/>
    <w:rsid w:val="00AE7887"/>
    <w:rsid w:val="00AE78F2"/>
    <w:rsid w:val="00B01C9A"/>
    <w:rsid w:val="00B13714"/>
    <w:rsid w:val="00B17B33"/>
    <w:rsid w:val="00B23DD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8153C"/>
    <w:rsid w:val="00B9382E"/>
    <w:rsid w:val="00BA3C3E"/>
    <w:rsid w:val="00BC7733"/>
    <w:rsid w:val="00BE3670"/>
    <w:rsid w:val="00BE5BCA"/>
    <w:rsid w:val="00BF007B"/>
    <w:rsid w:val="00C00F3C"/>
    <w:rsid w:val="00C018F4"/>
    <w:rsid w:val="00C04C4C"/>
    <w:rsid w:val="00C068B2"/>
    <w:rsid w:val="00C102E1"/>
    <w:rsid w:val="00C14FAE"/>
    <w:rsid w:val="00C32D5C"/>
    <w:rsid w:val="00C34113"/>
    <w:rsid w:val="00C35120"/>
    <w:rsid w:val="00C3608A"/>
    <w:rsid w:val="00C70B05"/>
    <w:rsid w:val="00C73995"/>
    <w:rsid w:val="00C74FA7"/>
    <w:rsid w:val="00C77153"/>
    <w:rsid w:val="00C77968"/>
    <w:rsid w:val="00C8030B"/>
    <w:rsid w:val="00C8211F"/>
    <w:rsid w:val="00C90276"/>
    <w:rsid w:val="00C91B94"/>
    <w:rsid w:val="00CA1AF5"/>
    <w:rsid w:val="00CA1CD7"/>
    <w:rsid w:val="00CD2230"/>
    <w:rsid w:val="00CD68B1"/>
    <w:rsid w:val="00CE1584"/>
    <w:rsid w:val="00CF02DE"/>
    <w:rsid w:val="00CF1B9B"/>
    <w:rsid w:val="00D11A2D"/>
    <w:rsid w:val="00D262B5"/>
    <w:rsid w:val="00D27691"/>
    <w:rsid w:val="00D309A5"/>
    <w:rsid w:val="00D35464"/>
    <w:rsid w:val="00D370F4"/>
    <w:rsid w:val="00D46E95"/>
    <w:rsid w:val="00D504EA"/>
    <w:rsid w:val="00D51EA2"/>
    <w:rsid w:val="00D76155"/>
    <w:rsid w:val="00D82EF5"/>
    <w:rsid w:val="00D8454C"/>
    <w:rsid w:val="00D87AD7"/>
    <w:rsid w:val="00D91760"/>
    <w:rsid w:val="00D933C4"/>
    <w:rsid w:val="00D9429A"/>
    <w:rsid w:val="00DB4FD9"/>
    <w:rsid w:val="00DC3F30"/>
    <w:rsid w:val="00DD64FC"/>
    <w:rsid w:val="00DE33BF"/>
    <w:rsid w:val="00DF76AB"/>
    <w:rsid w:val="00E04EE8"/>
    <w:rsid w:val="00E106F9"/>
    <w:rsid w:val="00E20F63"/>
    <w:rsid w:val="00E34A8F"/>
    <w:rsid w:val="00E354EA"/>
    <w:rsid w:val="00E35628"/>
    <w:rsid w:val="00E45612"/>
    <w:rsid w:val="00E4607C"/>
    <w:rsid w:val="00E5066A"/>
    <w:rsid w:val="00E53161"/>
    <w:rsid w:val="00E54FA7"/>
    <w:rsid w:val="00E865E4"/>
    <w:rsid w:val="00E96E48"/>
    <w:rsid w:val="00EB090F"/>
    <w:rsid w:val="00EB46CB"/>
    <w:rsid w:val="00EB7216"/>
    <w:rsid w:val="00ED0F8C"/>
    <w:rsid w:val="00EE4D95"/>
    <w:rsid w:val="00EE50D0"/>
    <w:rsid w:val="00EE661A"/>
    <w:rsid w:val="00EF2A09"/>
    <w:rsid w:val="00EF2C1C"/>
    <w:rsid w:val="00EF72F2"/>
    <w:rsid w:val="00F05FCC"/>
    <w:rsid w:val="00F148B0"/>
    <w:rsid w:val="00F25DF2"/>
    <w:rsid w:val="00F32370"/>
    <w:rsid w:val="00F359FE"/>
    <w:rsid w:val="00F36497"/>
    <w:rsid w:val="00F367C9"/>
    <w:rsid w:val="00F40110"/>
    <w:rsid w:val="00F54E2A"/>
    <w:rsid w:val="00F55645"/>
    <w:rsid w:val="00F55DE6"/>
    <w:rsid w:val="00F61451"/>
    <w:rsid w:val="00F61904"/>
    <w:rsid w:val="00F67E5D"/>
    <w:rsid w:val="00F71231"/>
    <w:rsid w:val="00F774E3"/>
    <w:rsid w:val="00F84A60"/>
    <w:rsid w:val="00F85CBD"/>
    <w:rsid w:val="00F87256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7AB0B5E"/>
  <w15:docId w15:val="{D4CF2C28-C1D4-47A5-9648-4731ABE8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purl.org/dc/terms/"/>
    <ds:schemaRef ds:uri="b8cb3cbd-ce5c-4a72-9da4-9013f91c5903"/>
    <ds:schemaRef ds:uri="http://schemas.microsoft.com/office/2006/documentManagement/types"/>
    <ds:schemaRef ds:uri="http://schemas.microsoft.com/office/infopath/2007/PartnerControls"/>
    <ds:schemaRef ds:uri="7fae6ca9-b18b-49a6-bdfe-0a20c49a9ba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F9379EE-57F2-4A42-AE3A-77F3E4DC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Karen Gillis</cp:lastModifiedBy>
  <cp:revision>2</cp:revision>
  <cp:lastPrinted>2016-08-10T08:54:00Z</cp:lastPrinted>
  <dcterms:created xsi:type="dcterms:W3CDTF">2018-04-27T06:58:00Z</dcterms:created>
  <dcterms:modified xsi:type="dcterms:W3CDTF">2018-04-27T06:58:00Z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